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395" w:rsidRDefault="00052FB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361950</wp:posOffset>
            </wp:positionV>
            <wp:extent cx="1884045" cy="670560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CSH_CCES_Duo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4045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2FB9" w:rsidRDefault="00052FB9" w:rsidP="00052FB9">
      <w:pPr>
        <w:pStyle w:val="Header"/>
        <w:jc w:val="center"/>
        <w:rPr>
          <w:rFonts w:ascii="Arial Narrow" w:hAnsi="Arial Narrow"/>
          <w:b/>
          <w:i/>
          <w:sz w:val="48"/>
          <w:szCs w:val="48"/>
        </w:rPr>
      </w:pPr>
      <w:r w:rsidRPr="001D6CE6">
        <w:rPr>
          <w:rFonts w:ascii="Arial Narrow" w:hAnsi="Arial Narrow"/>
          <w:b/>
          <w:i/>
          <w:sz w:val="48"/>
          <w:szCs w:val="48"/>
        </w:rPr>
        <w:t>JCSH-CMEC-Health/Health Promotion</w:t>
      </w:r>
      <w:r>
        <w:rPr>
          <w:rFonts w:ascii="Arial Narrow" w:hAnsi="Arial Narrow"/>
          <w:b/>
          <w:i/>
          <w:sz w:val="48"/>
          <w:szCs w:val="48"/>
        </w:rPr>
        <w:t>:</w:t>
      </w:r>
      <w:r w:rsidRPr="001D6CE6">
        <w:rPr>
          <w:rFonts w:ascii="Arial Narrow" w:hAnsi="Arial Narrow"/>
          <w:b/>
          <w:i/>
          <w:sz w:val="48"/>
          <w:szCs w:val="48"/>
        </w:rPr>
        <w:t xml:space="preserve"> Priorities</w:t>
      </w:r>
    </w:p>
    <w:p w:rsidR="008C49FC" w:rsidRDefault="008C49FC" w:rsidP="00052FB9">
      <w:pPr>
        <w:pStyle w:val="Header"/>
        <w:jc w:val="center"/>
        <w:rPr>
          <w:rFonts w:ascii="Arial Narrow" w:hAnsi="Arial Narrow"/>
          <w:b/>
          <w:i/>
          <w:sz w:val="48"/>
          <w:szCs w:val="48"/>
        </w:rPr>
      </w:pPr>
      <w:r w:rsidRPr="00052FB9">
        <w:rPr>
          <w:rFonts w:ascii="Arial Narrow" w:hAnsi="Arial Narrow"/>
          <w:b/>
          <w:i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1418590</wp:posOffset>
                </wp:positionH>
                <wp:positionV relativeFrom="paragraph">
                  <wp:posOffset>173990</wp:posOffset>
                </wp:positionV>
                <wp:extent cx="2581275" cy="1908175"/>
                <wp:effectExtent l="0" t="0" r="28575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190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FB9" w:rsidRDefault="008C49FC" w:rsidP="008C49FC">
                            <w:pPr>
                              <w:pStyle w:val="Heading2"/>
                              <w:jc w:val="center"/>
                              <w:rPr>
                                <w:b/>
                                <w:color w:val="002060"/>
                                <w:sz w:val="32"/>
                              </w:rPr>
                            </w:pPr>
                            <w:r w:rsidRPr="008C49FC">
                              <w:rPr>
                                <w:b/>
                                <w:color w:val="002060"/>
                                <w:sz w:val="32"/>
                              </w:rPr>
                              <w:t>Summary</w:t>
                            </w:r>
                          </w:p>
                          <w:p w:rsidR="00F43D99" w:rsidRDefault="00253FCF" w:rsidP="00F43D9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</w:pPr>
                            <w:r>
                              <w:t xml:space="preserve">COVID-19 Responses </w:t>
                            </w:r>
                            <w:r w:rsidR="00A23F4F">
                              <w:t xml:space="preserve">are </w:t>
                            </w:r>
                            <w:r>
                              <w:t>overarching</w:t>
                            </w:r>
                            <w:r w:rsidR="00CA401D">
                              <w:br/>
                            </w:r>
                          </w:p>
                          <w:p w:rsidR="00F43D99" w:rsidRDefault="00F43D99" w:rsidP="00F43D9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</w:pPr>
                            <w:r>
                              <w:t xml:space="preserve">Consistent across all three groups: </w:t>
                            </w:r>
                          </w:p>
                          <w:p w:rsidR="00F43D99" w:rsidRDefault="00A23F4F" w:rsidP="00F43D99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left="648"/>
                            </w:pPr>
                            <w:r>
                              <w:t>S</w:t>
                            </w:r>
                            <w:r w:rsidR="00F43D99">
                              <w:t>ocial-emotional learning</w:t>
                            </w:r>
                          </w:p>
                          <w:p w:rsidR="00A23F4F" w:rsidRDefault="00F43D99" w:rsidP="00F43D99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left="648"/>
                            </w:pPr>
                            <w:r>
                              <w:t>Mental well-being/anxiety</w:t>
                            </w:r>
                          </w:p>
                          <w:p w:rsidR="00F43D99" w:rsidRDefault="00F43D99" w:rsidP="00F43D99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left="648"/>
                            </w:pPr>
                            <w:r>
                              <w:t>Food health</w:t>
                            </w:r>
                          </w:p>
                          <w:p w:rsidR="00F43D99" w:rsidRPr="008C49FC" w:rsidRDefault="00F43D99" w:rsidP="00F43D99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left="648"/>
                            </w:pPr>
                            <w:r>
                              <w:t>Indigenous Perspectives</w:t>
                            </w:r>
                          </w:p>
                          <w:p w:rsidR="008C49FC" w:rsidRDefault="008C49FC" w:rsidP="00DB0E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1.7pt;margin-top:13.7pt;width:203.25pt;height:150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">
                <v:textbox>
                  <w:txbxContent>
                    <w:p w:rsidR="00052FB9" w:rsidRDefault="008C49FC" w:rsidP="008C49FC">
                      <w:pPr>
                        <w:pStyle w:val="Heading2"/>
                        <w:jc w:val="center"/>
                        <w:rPr>
                          <w:b/>
                          <w:color w:val="002060"/>
                          <w:sz w:val="32"/>
                        </w:rPr>
                      </w:pPr>
                      <w:r w:rsidRPr="008C49FC">
                        <w:rPr>
                          <w:b/>
                          <w:color w:val="002060"/>
                          <w:sz w:val="32"/>
                        </w:rPr>
                        <w:t>Summary</w:t>
                      </w:r>
                    </w:p>
                    <w:p w:rsidR="00F43D99" w:rsidRDefault="00253FCF" w:rsidP="00F43D9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</w:pPr>
                      <w:r>
                        <w:t xml:space="preserve">COVID-19 Responses </w:t>
                      </w:r>
                      <w:r w:rsidR="00A23F4F">
                        <w:t xml:space="preserve">are </w:t>
                      </w:r>
                      <w:r>
                        <w:t>overarching</w:t>
                      </w:r>
                      <w:r w:rsidR="00CA401D">
                        <w:br/>
                      </w:r>
                    </w:p>
                    <w:p w:rsidR="00F43D99" w:rsidRDefault="00F43D99" w:rsidP="00F43D9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</w:pPr>
                      <w:r>
                        <w:t xml:space="preserve">Consistent across all three groups: </w:t>
                      </w:r>
                    </w:p>
                    <w:p w:rsidR="00F43D99" w:rsidRDefault="00A23F4F" w:rsidP="00F43D99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left="648"/>
                      </w:pPr>
                      <w:r>
                        <w:t>S</w:t>
                      </w:r>
                      <w:r w:rsidR="00F43D99">
                        <w:t>ocial-emotional learning</w:t>
                      </w:r>
                    </w:p>
                    <w:p w:rsidR="00A23F4F" w:rsidRDefault="00F43D99" w:rsidP="00F43D99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left="648"/>
                      </w:pPr>
                      <w:r>
                        <w:t>Mental well-being/anxiety</w:t>
                      </w:r>
                    </w:p>
                    <w:p w:rsidR="00F43D99" w:rsidRDefault="00F43D99" w:rsidP="00F43D99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left="648"/>
                      </w:pPr>
                      <w:r>
                        <w:t>Food health</w:t>
                      </w:r>
                    </w:p>
                    <w:p w:rsidR="00F43D99" w:rsidRPr="008C49FC" w:rsidRDefault="00F43D99" w:rsidP="00F43D99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left="648"/>
                      </w:pPr>
                      <w:r>
                        <w:t>Indigenous Perspectives</w:t>
                      </w:r>
                    </w:p>
                    <w:p w:rsidR="008C49FC" w:rsidRDefault="008C49FC" w:rsidP="00DB0E35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C49FC" w:rsidRDefault="008C49FC" w:rsidP="00052FB9">
      <w:pPr>
        <w:pStyle w:val="Header"/>
        <w:jc w:val="center"/>
        <w:rPr>
          <w:rFonts w:ascii="Arial Narrow" w:hAnsi="Arial Narrow"/>
          <w:b/>
          <w:i/>
          <w:sz w:val="48"/>
          <w:szCs w:val="48"/>
        </w:rPr>
      </w:pPr>
    </w:p>
    <w:p w:rsidR="00052FB9" w:rsidRDefault="00052FB9" w:rsidP="00052FB9">
      <w:pPr>
        <w:pStyle w:val="Header"/>
        <w:jc w:val="center"/>
        <w:rPr>
          <w:rFonts w:ascii="Arial Narrow" w:hAnsi="Arial Narrow"/>
          <w:b/>
          <w:i/>
          <w:sz w:val="48"/>
          <w:szCs w:val="48"/>
        </w:rPr>
      </w:pPr>
    </w:p>
    <w:p w:rsidR="00052FB9" w:rsidRDefault="00052FB9" w:rsidP="00052FB9">
      <w:pPr>
        <w:pStyle w:val="Header"/>
        <w:jc w:val="center"/>
        <w:rPr>
          <w:rFonts w:ascii="Arial Narrow" w:hAnsi="Arial Narrow"/>
          <w:b/>
          <w:i/>
          <w:sz w:val="48"/>
          <w:szCs w:val="48"/>
        </w:rPr>
      </w:pPr>
    </w:p>
    <w:p w:rsidR="00052FB9" w:rsidRDefault="00052FB9"/>
    <w:p w:rsidR="008C49FC" w:rsidRDefault="008C49FC"/>
    <w:p w:rsidR="008C49FC" w:rsidRDefault="008C49FC">
      <w:pPr>
        <w:rPr>
          <w:b/>
          <w:u w:val="single"/>
        </w:rPr>
      </w:pPr>
    </w:p>
    <w:p w:rsidR="008C49FC" w:rsidRDefault="008C49FC">
      <w:r w:rsidRPr="00FD04C2">
        <w:rPr>
          <w:b/>
          <w:u w:val="single"/>
        </w:rPr>
        <w:t>Legend</w:t>
      </w:r>
      <w:r w:rsidRPr="00FD04C2">
        <w:rPr>
          <w:b/>
        </w:rPr>
        <w:t>:</w:t>
      </w:r>
      <w:r w:rsidR="00DA7C4E">
        <w:rPr>
          <w:b/>
        </w:rPr>
        <w:br/>
      </w:r>
      <w:r>
        <w:br/>
      </w:r>
      <w:r w:rsidRPr="008C49FC">
        <w:rPr>
          <w:i/>
        </w:rPr>
        <w:t>* CMEC/CMEC Website</w:t>
      </w:r>
      <w:r w:rsidRPr="008C49FC">
        <w:rPr>
          <w:i/>
        </w:rPr>
        <w:br/>
        <w:t>** JCSH Work Plan 2020-2021</w:t>
      </w:r>
      <w:r w:rsidRPr="008C49FC">
        <w:rPr>
          <w:i/>
        </w:rPr>
        <w:br/>
        <w:t>*** JCSH Research Agenda/Research Priorities/Emerging Trends (Jurisdictional</w:t>
      </w:r>
      <w:r w:rsidR="00AE099D" w:rsidRPr="008C49FC">
        <w:rPr>
          <w:i/>
        </w:rPr>
        <w:t xml:space="preserve">) </w:t>
      </w:r>
      <w:r w:rsidRPr="008C49FC">
        <w:rPr>
          <w:i/>
        </w:rPr>
        <w:br/>
        <w:t>**** Ministries of Health/Health Promotion</w:t>
      </w:r>
      <w:r w:rsidRPr="008C49FC">
        <w:t xml:space="preserve"> </w:t>
      </w:r>
    </w:p>
    <w:p w:rsidR="008C49FC" w:rsidRDefault="008C49FC"/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52FB9" w:rsidTr="00DB0E35">
        <w:trPr>
          <w:tblHeader/>
        </w:trPr>
        <w:tc>
          <w:tcPr>
            <w:tcW w:w="1666" w:type="pct"/>
          </w:tcPr>
          <w:p w:rsidR="00052FB9" w:rsidRPr="001D6CE6" w:rsidRDefault="00052FB9" w:rsidP="00FA1B2D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1D6CE6">
              <w:rPr>
                <w:rFonts w:ascii="Arial Narrow" w:hAnsi="Arial Narrow"/>
                <w:b/>
                <w:color w:val="FF0000"/>
                <w:sz w:val="36"/>
                <w:szCs w:val="36"/>
              </w:rPr>
              <w:t>Education</w:t>
            </w:r>
            <w:r>
              <w:rPr>
                <w:rFonts w:ascii="Arial Narrow" w:hAnsi="Arial Narrow"/>
                <w:b/>
                <w:color w:val="FF0000"/>
                <w:sz w:val="36"/>
                <w:szCs w:val="36"/>
              </w:rPr>
              <w:t xml:space="preserve"> </w:t>
            </w:r>
          </w:p>
        </w:tc>
        <w:tc>
          <w:tcPr>
            <w:tcW w:w="1667" w:type="pct"/>
          </w:tcPr>
          <w:p w:rsidR="00052FB9" w:rsidRPr="001D6CE6" w:rsidRDefault="00052FB9" w:rsidP="00FA1B2D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color w:val="FF0000"/>
                <w:sz w:val="36"/>
                <w:szCs w:val="36"/>
              </w:rPr>
              <w:t>JCSH</w:t>
            </w:r>
          </w:p>
        </w:tc>
        <w:tc>
          <w:tcPr>
            <w:tcW w:w="1667" w:type="pct"/>
          </w:tcPr>
          <w:p w:rsidR="00052FB9" w:rsidRPr="001D6CE6" w:rsidRDefault="00052FB9" w:rsidP="00FA1B2D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1D6CE6">
              <w:rPr>
                <w:rFonts w:ascii="Arial Narrow" w:hAnsi="Arial Narrow"/>
                <w:b/>
                <w:color w:val="FF0000"/>
                <w:sz w:val="36"/>
                <w:szCs w:val="36"/>
              </w:rPr>
              <w:t>Health-Health Promotion</w:t>
            </w:r>
          </w:p>
        </w:tc>
      </w:tr>
      <w:tr w:rsidR="00052FB9" w:rsidTr="00DB0E35">
        <w:trPr>
          <w:trHeight w:val="638"/>
        </w:trPr>
        <w:tc>
          <w:tcPr>
            <w:tcW w:w="1666" w:type="pct"/>
          </w:tcPr>
          <w:p w:rsidR="00052FB9" w:rsidRDefault="00052FB9" w:rsidP="00FA1B2D">
            <w:r>
              <w:rPr>
                <w:rFonts w:ascii="Calibri" w:hAnsi="Calibri" w:cs="Calibri"/>
              </w:rPr>
              <w:t xml:space="preserve">● COVID-19 crisis response </w:t>
            </w:r>
            <w:r w:rsidRPr="00D371D5">
              <w:rPr>
                <w:rFonts w:ascii="Calibri" w:hAnsi="Calibri" w:cs="Calibri"/>
                <w:b/>
              </w:rPr>
              <w:t>*</w:t>
            </w:r>
          </w:p>
        </w:tc>
        <w:tc>
          <w:tcPr>
            <w:tcW w:w="1667" w:type="pct"/>
          </w:tcPr>
          <w:p w:rsidR="00052FB9" w:rsidRDefault="00052FB9" w:rsidP="00FA1B2D">
            <w:r>
              <w:rPr>
                <w:rFonts w:ascii="Calibri" w:hAnsi="Calibri" w:cs="Calibri"/>
              </w:rPr>
              <w:t xml:space="preserve">● COVID-19 crisis response </w:t>
            </w:r>
            <w:r w:rsidRPr="00D371D5">
              <w:rPr>
                <w:rFonts w:ascii="Calibri" w:hAnsi="Calibri" w:cs="Calibri"/>
                <w:b/>
              </w:rPr>
              <w:t>**</w:t>
            </w:r>
          </w:p>
        </w:tc>
        <w:tc>
          <w:tcPr>
            <w:tcW w:w="1667" w:type="pct"/>
          </w:tcPr>
          <w:p w:rsidR="00052FB9" w:rsidRDefault="00052FB9" w:rsidP="00FA1B2D">
            <w:r>
              <w:rPr>
                <w:rFonts w:ascii="Calibri" w:hAnsi="Calibri" w:cs="Calibri"/>
              </w:rPr>
              <w:t xml:space="preserve">● COVID-19 crisis response </w:t>
            </w:r>
            <w:r w:rsidRPr="006F7382">
              <w:rPr>
                <w:rFonts w:ascii="Calibri" w:hAnsi="Calibri" w:cs="Calibri"/>
                <w:b/>
              </w:rPr>
              <w:t>****</w:t>
            </w:r>
          </w:p>
        </w:tc>
      </w:tr>
      <w:tr w:rsidR="00052FB9" w:rsidTr="00DB0E35">
        <w:trPr>
          <w:trHeight w:val="620"/>
        </w:trPr>
        <w:tc>
          <w:tcPr>
            <w:tcW w:w="1666" w:type="pct"/>
          </w:tcPr>
          <w:p w:rsidR="00052FB9" w:rsidRDefault="00052FB9" w:rsidP="00FA1B2D">
            <w:r>
              <w:rPr>
                <w:rFonts w:cstheme="minorHAnsi"/>
              </w:rPr>
              <w:t xml:space="preserve">● </w:t>
            </w:r>
            <w:r>
              <w:t xml:space="preserve">Social-Emotional Learning </w:t>
            </w:r>
          </w:p>
        </w:tc>
        <w:tc>
          <w:tcPr>
            <w:tcW w:w="1667" w:type="pct"/>
          </w:tcPr>
          <w:p w:rsidR="00052FB9" w:rsidRDefault="00052FB9" w:rsidP="00FA1B2D">
            <w:r>
              <w:rPr>
                <w:rFonts w:cstheme="minorHAnsi"/>
              </w:rPr>
              <w:t>●</w:t>
            </w:r>
            <w:r>
              <w:t xml:space="preserve"> Social-Emotional Learning ** </w:t>
            </w:r>
          </w:p>
        </w:tc>
        <w:tc>
          <w:tcPr>
            <w:tcW w:w="1667" w:type="pct"/>
          </w:tcPr>
          <w:p w:rsidR="00052FB9" w:rsidRDefault="00052FB9" w:rsidP="00FA1B2D">
            <w:r>
              <w:rPr>
                <w:rFonts w:cstheme="minorHAnsi"/>
              </w:rPr>
              <w:t>●</w:t>
            </w:r>
            <w:r>
              <w:t xml:space="preserve"> Mental Health/Social-Emotional Learning</w:t>
            </w:r>
          </w:p>
        </w:tc>
      </w:tr>
      <w:tr w:rsidR="00052FB9" w:rsidTr="00DB0E35">
        <w:trPr>
          <w:trHeight w:val="620"/>
        </w:trPr>
        <w:tc>
          <w:tcPr>
            <w:tcW w:w="1666" w:type="pct"/>
          </w:tcPr>
          <w:p w:rsidR="00052FB9" w:rsidRPr="000B7D4C" w:rsidRDefault="00052FB9" w:rsidP="00FA1B2D">
            <w:pPr>
              <w:rPr>
                <w:i/>
              </w:rPr>
            </w:pPr>
            <w:r w:rsidRPr="000B7D4C">
              <w:rPr>
                <w:rStyle w:val="Emphasis"/>
                <w:rFonts w:ascii="Calibri" w:hAnsi="Calibri" w:cs="Calibri"/>
                <w:bCs/>
                <w:i w:val="0"/>
                <w:shd w:val="clear" w:color="auto" w:fill="FFFFFF"/>
              </w:rPr>
              <w:t>● Resilience in students and teachers</w:t>
            </w:r>
          </w:p>
        </w:tc>
        <w:tc>
          <w:tcPr>
            <w:tcW w:w="1667" w:type="pct"/>
          </w:tcPr>
          <w:p w:rsidR="00052FB9" w:rsidRPr="0033598C" w:rsidRDefault="00052FB9" w:rsidP="00FA1B2D">
            <w:pPr>
              <w:rPr>
                <w:i/>
              </w:rPr>
            </w:pPr>
            <w:r w:rsidRPr="00B84042">
              <w:rPr>
                <w:rFonts w:cstheme="minorHAnsi"/>
              </w:rPr>
              <w:t>●</w:t>
            </w:r>
            <w:r w:rsidRPr="00B84042">
              <w:t xml:space="preserve"> Resiliency</w:t>
            </w:r>
            <w:r>
              <w:t xml:space="preserve"> **</w:t>
            </w:r>
          </w:p>
        </w:tc>
        <w:tc>
          <w:tcPr>
            <w:tcW w:w="1667" w:type="pct"/>
          </w:tcPr>
          <w:p w:rsidR="00052FB9" w:rsidRDefault="00052FB9" w:rsidP="00FA1B2D"/>
        </w:tc>
      </w:tr>
      <w:tr w:rsidR="00052FB9" w:rsidTr="00DB0E35">
        <w:trPr>
          <w:trHeight w:val="620"/>
        </w:trPr>
        <w:tc>
          <w:tcPr>
            <w:tcW w:w="1666" w:type="pct"/>
          </w:tcPr>
          <w:p w:rsidR="00052FB9" w:rsidRPr="000B7D4C" w:rsidRDefault="00052FB9" w:rsidP="00FA1B2D">
            <w:pPr>
              <w:rPr>
                <w:i/>
              </w:rPr>
            </w:pPr>
            <w:r w:rsidRPr="000B7D4C">
              <w:rPr>
                <w:rStyle w:val="Emphasis"/>
                <w:rFonts w:ascii="Calibri" w:hAnsi="Calibri" w:cs="Calibri"/>
                <w:bCs/>
                <w:i w:val="0"/>
                <w:shd w:val="clear" w:color="auto" w:fill="FFFFFF"/>
              </w:rPr>
              <w:t>● Mental health / well-being initiatives in schools</w:t>
            </w:r>
          </w:p>
        </w:tc>
        <w:tc>
          <w:tcPr>
            <w:tcW w:w="1667" w:type="pct"/>
          </w:tcPr>
          <w:p w:rsidR="00052FB9" w:rsidRPr="0033598C" w:rsidRDefault="00052FB9" w:rsidP="00FA1B2D">
            <w:pPr>
              <w:rPr>
                <w:i/>
              </w:rPr>
            </w:pPr>
            <w:r>
              <w:rPr>
                <w:rStyle w:val="Emphasis"/>
                <w:rFonts w:ascii="Calibri" w:hAnsi="Calibri" w:cs="Calibri"/>
                <w:bCs/>
                <w:shd w:val="clear" w:color="auto" w:fill="FFFFFF"/>
              </w:rPr>
              <w:t xml:space="preserve">● </w:t>
            </w:r>
            <w:r w:rsidRPr="001A775A">
              <w:rPr>
                <w:rStyle w:val="Emphasis"/>
                <w:rFonts w:ascii="Calibri" w:hAnsi="Calibri" w:cs="Calibri"/>
                <w:bCs/>
                <w:i w:val="0"/>
                <w:shd w:val="clear" w:color="auto" w:fill="FFFFFF"/>
              </w:rPr>
              <w:t>Anxiety **</w:t>
            </w:r>
          </w:p>
        </w:tc>
        <w:tc>
          <w:tcPr>
            <w:tcW w:w="1667" w:type="pct"/>
          </w:tcPr>
          <w:p w:rsidR="00052FB9" w:rsidRDefault="00052FB9" w:rsidP="00FA1B2D">
            <w:r>
              <w:rPr>
                <w:rFonts w:ascii="Calibri" w:hAnsi="Calibri" w:cs="Calibri"/>
              </w:rPr>
              <w:t>● Mental health and anxiety</w:t>
            </w:r>
            <w:r>
              <w:rPr>
                <w:rFonts w:ascii="Calibri" w:hAnsi="Calibri" w:cs="Calibri"/>
              </w:rPr>
              <w:br/>
            </w:r>
            <w:r w:rsidRPr="000D1085">
              <w:rPr>
                <w:rFonts w:ascii="Calibri" w:hAnsi="Calibri" w:cs="Calibri"/>
                <w:i/>
              </w:rPr>
              <w:t>(Interconnection with physical activity)</w:t>
            </w:r>
          </w:p>
        </w:tc>
      </w:tr>
      <w:tr w:rsidR="00052FB9" w:rsidTr="00DB0E35">
        <w:trPr>
          <w:trHeight w:val="710"/>
        </w:trPr>
        <w:tc>
          <w:tcPr>
            <w:tcW w:w="1666" w:type="pct"/>
          </w:tcPr>
          <w:p w:rsidR="00052FB9" w:rsidRDefault="00052FB9" w:rsidP="00FA1B2D">
            <w:r w:rsidRPr="00790849">
              <w:rPr>
                <w:rFonts w:cstheme="minorHAnsi"/>
              </w:rPr>
              <w:t>●</w:t>
            </w:r>
            <w:r w:rsidRPr="00790849">
              <w:t xml:space="preserve"> Problematic substance use</w:t>
            </w:r>
            <w:r w:rsidRPr="00790849">
              <w:br/>
            </w:r>
            <w:r w:rsidRPr="00790849">
              <w:rPr>
                <w:rFonts w:ascii="Calibri" w:hAnsi="Calibri" w:cs="Calibri"/>
                <w:i/>
              </w:rPr>
              <w:t>(Focus: youth vaping, cannabis, opioids)</w:t>
            </w:r>
          </w:p>
        </w:tc>
        <w:tc>
          <w:tcPr>
            <w:tcW w:w="1667" w:type="pct"/>
          </w:tcPr>
          <w:p w:rsidR="00052FB9" w:rsidRDefault="00052FB9" w:rsidP="00FA1B2D">
            <w:r>
              <w:rPr>
                <w:rFonts w:cstheme="minorHAnsi"/>
              </w:rPr>
              <w:t>●</w:t>
            </w:r>
            <w:r>
              <w:t xml:space="preserve"> Problematic substance use </w:t>
            </w:r>
            <w:r w:rsidRPr="006F7382">
              <w:rPr>
                <w:b/>
              </w:rPr>
              <w:t>**</w:t>
            </w:r>
            <w:r>
              <w:br/>
            </w:r>
            <w:r w:rsidRPr="000D1085">
              <w:rPr>
                <w:rFonts w:ascii="Calibri" w:hAnsi="Calibri" w:cs="Calibri"/>
                <w:i/>
              </w:rPr>
              <w:t xml:space="preserve">(Focus: </w:t>
            </w:r>
            <w:r>
              <w:rPr>
                <w:rFonts w:ascii="Calibri" w:hAnsi="Calibri" w:cs="Calibri"/>
                <w:i/>
              </w:rPr>
              <w:t>youth vaping)</w:t>
            </w:r>
          </w:p>
        </w:tc>
        <w:tc>
          <w:tcPr>
            <w:tcW w:w="1667" w:type="pct"/>
          </w:tcPr>
          <w:p w:rsidR="00052FB9" w:rsidRDefault="00052FB9" w:rsidP="00FA1B2D">
            <w:r>
              <w:rPr>
                <w:rFonts w:ascii="Calibri" w:hAnsi="Calibri" w:cs="Calibri"/>
              </w:rPr>
              <w:t xml:space="preserve">● </w:t>
            </w:r>
            <w:r w:rsidRPr="003C6D9A">
              <w:rPr>
                <w:rFonts w:ascii="Calibri" w:hAnsi="Calibri" w:cs="Calibri"/>
              </w:rPr>
              <w:t>Substance use prevention</w:t>
            </w:r>
            <w:r>
              <w:rPr>
                <w:rFonts w:ascii="Calibri" w:hAnsi="Calibri" w:cs="Calibri"/>
              </w:rPr>
              <w:br/>
            </w:r>
            <w:r w:rsidRPr="000D1085">
              <w:rPr>
                <w:rFonts w:ascii="Calibri" w:hAnsi="Calibri" w:cs="Calibri"/>
                <w:i/>
              </w:rPr>
              <w:t>(Focus: youth vaping, cannabis, opioids)</w:t>
            </w:r>
          </w:p>
        </w:tc>
      </w:tr>
      <w:tr w:rsidR="00052FB9" w:rsidTr="00DB0E35">
        <w:trPr>
          <w:trHeight w:val="620"/>
        </w:trPr>
        <w:tc>
          <w:tcPr>
            <w:tcW w:w="1666" w:type="pct"/>
          </w:tcPr>
          <w:p w:rsidR="00052FB9" w:rsidRDefault="00052FB9" w:rsidP="00FA1B2D">
            <w:r>
              <w:rPr>
                <w:rFonts w:ascii="Calibri" w:hAnsi="Calibri" w:cs="Calibri"/>
              </w:rPr>
              <w:lastRenderedPageBreak/>
              <w:t xml:space="preserve">● School Food </w:t>
            </w:r>
            <w:r w:rsidRPr="00606DE8">
              <w:rPr>
                <w:rFonts w:ascii="Calibri" w:hAnsi="Calibri" w:cs="Calibri"/>
              </w:rPr>
              <w:t>/</w:t>
            </w:r>
            <w:r>
              <w:rPr>
                <w:rFonts w:ascii="Calibri" w:hAnsi="Calibri" w:cs="Calibri"/>
              </w:rPr>
              <w:t xml:space="preserve"> </w:t>
            </w:r>
            <w:r w:rsidRPr="00606DE8">
              <w:rPr>
                <w:rFonts w:ascii="Calibri" w:hAnsi="Calibri" w:cs="Calibri"/>
              </w:rPr>
              <w:t>Nutrition</w:t>
            </w:r>
            <w:r>
              <w:rPr>
                <w:rFonts w:ascii="Calibri" w:hAnsi="Calibri" w:cs="Calibri"/>
              </w:rPr>
              <w:br/>
              <w:t xml:space="preserve">● </w:t>
            </w:r>
            <w:r w:rsidRPr="00606DE8">
              <w:rPr>
                <w:rFonts w:ascii="Calibri" w:hAnsi="Calibri" w:cs="Calibri"/>
              </w:rPr>
              <w:t>School food policy</w:t>
            </w:r>
            <w:r>
              <w:br/>
            </w:r>
          </w:p>
        </w:tc>
        <w:tc>
          <w:tcPr>
            <w:tcW w:w="1667" w:type="pct"/>
          </w:tcPr>
          <w:p w:rsidR="00052FB9" w:rsidRDefault="00052FB9" w:rsidP="00FA1B2D">
            <w:r>
              <w:rPr>
                <w:rFonts w:cstheme="minorHAnsi"/>
              </w:rPr>
              <w:t>●</w:t>
            </w:r>
            <w:r>
              <w:t xml:space="preserve"> School food environment </w:t>
            </w:r>
            <w:r w:rsidRPr="006F7382">
              <w:rPr>
                <w:b/>
              </w:rPr>
              <w:t>**</w:t>
            </w:r>
            <w:r>
              <w:br/>
            </w:r>
            <w:r w:rsidRPr="00A70C08">
              <w:rPr>
                <w:rFonts w:cstheme="minorHAnsi"/>
              </w:rPr>
              <w:t>●</w:t>
            </w:r>
            <w:r>
              <w:t xml:space="preserve"> School food policy </w:t>
            </w:r>
            <w:r w:rsidRPr="006F7382">
              <w:rPr>
                <w:b/>
              </w:rPr>
              <w:t>**</w:t>
            </w:r>
          </w:p>
        </w:tc>
        <w:tc>
          <w:tcPr>
            <w:tcW w:w="1667" w:type="pct"/>
          </w:tcPr>
          <w:p w:rsidR="00052FB9" w:rsidRDefault="00052FB9" w:rsidP="00FA1B2D">
            <w:r>
              <w:rPr>
                <w:rFonts w:ascii="Calibri" w:hAnsi="Calibri" w:cs="Calibri"/>
              </w:rPr>
              <w:t>● Healthy eating</w:t>
            </w:r>
          </w:p>
        </w:tc>
      </w:tr>
      <w:tr w:rsidR="00052FB9" w:rsidTr="00DB0E35">
        <w:trPr>
          <w:trHeight w:val="710"/>
        </w:trPr>
        <w:tc>
          <w:tcPr>
            <w:tcW w:w="1666" w:type="pct"/>
          </w:tcPr>
          <w:p w:rsidR="00DB0E35" w:rsidRPr="000F4C90" w:rsidRDefault="00052FB9" w:rsidP="00FA1B2D">
            <w:pPr>
              <w:rPr>
                <w:color w:val="0000FF"/>
                <w:u w:val="single"/>
              </w:rPr>
            </w:pPr>
            <w:r>
              <w:rPr>
                <w:rFonts w:cstheme="minorHAnsi"/>
              </w:rPr>
              <w:t>●</w:t>
            </w:r>
            <w:r>
              <w:t xml:space="preserve"> Indigenous education initiatives </w:t>
            </w:r>
            <w:r w:rsidRPr="00223272">
              <w:rPr>
                <w:b/>
              </w:rPr>
              <w:t>*</w:t>
            </w:r>
          </w:p>
        </w:tc>
        <w:tc>
          <w:tcPr>
            <w:tcW w:w="1667" w:type="pct"/>
          </w:tcPr>
          <w:p w:rsidR="00052FB9" w:rsidRDefault="00052FB9" w:rsidP="00FA1B2D">
            <w:r>
              <w:rPr>
                <w:rFonts w:ascii="Calibri" w:hAnsi="Calibri" w:cs="Calibri"/>
              </w:rPr>
              <w:t>● Indigenous Perspectives</w:t>
            </w:r>
          </w:p>
        </w:tc>
        <w:tc>
          <w:tcPr>
            <w:tcW w:w="1667" w:type="pct"/>
          </w:tcPr>
          <w:p w:rsidR="00052FB9" w:rsidRPr="00C0346E" w:rsidRDefault="00052FB9" w:rsidP="00FA1B2D">
            <w:pPr>
              <w:rPr>
                <w:i/>
              </w:rPr>
            </w:pPr>
            <w:r w:rsidRPr="00C0346E">
              <w:rPr>
                <w:rStyle w:val="Emphasis"/>
                <w:rFonts w:ascii="Calibri" w:hAnsi="Calibri" w:cs="Calibri"/>
                <w:bCs/>
                <w:i w:val="0"/>
                <w:shd w:val="clear" w:color="auto" w:fill="FFFFFF"/>
              </w:rPr>
              <w:t>● Indigenous youth health and wellness</w:t>
            </w:r>
          </w:p>
        </w:tc>
      </w:tr>
      <w:tr w:rsidR="00052FB9" w:rsidTr="00DB0E35">
        <w:trPr>
          <w:trHeight w:val="710"/>
        </w:trPr>
        <w:tc>
          <w:tcPr>
            <w:tcW w:w="1666" w:type="pct"/>
          </w:tcPr>
          <w:p w:rsidR="00052FB9" w:rsidRDefault="00052FB9" w:rsidP="00FA1B2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● Physical Activity </w:t>
            </w:r>
            <w:r w:rsidRPr="009734EF">
              <w:rPr>
                <w:rFonts w:cstheme="minorHAnsi"/>
                <w:b/>
              </w:rPr>
              <w:t>*</w:t>
            </w:r>
          </w:p>
        </w:tc>
        <w:tc>
          <w:tcPr>
            <w:tcW w:w="1667" w:type="pct"/>
          </w:tcPr>
          <w:p w:rsidR="00052FB9" w:rsidRDefault="00052FB9" w:rsidP="00FA1B2D">
            <w:pPr>
              <w:rPr>
                <w:rFonts w:ascii="Calibri" w:hAnsi="Calibri" w:cs="Calibri"/>
              </w:rPr>
            </w:pPr>
            <w:r>
              <w:rPr>
                <w:rFonts w:cstheme="minorHAnsi"/>
              </w:rPr>
              <w:t xml:space="preserve">● Physical Activity </w:t>
            </w:r>
            <w:r w:rsidRPr="009734EF">
              <w:rPr>
                <w:rFonts w:cstheme="minorHAnsi"/>
                <w:b/>
              </w:rPr>
              <w:t>***</w:t>
            </w:r>
          </w:p>
        </w:tc>
        <w:tc>
          <w:tcPr>
            <w:tcW w:w="1667" w:type="pct"/>
          </w:tcPr>
          <w:p w:rsidR="00052FB9" w:rsidRDefault="00052FB9" w:rsidP="00FA1B2D">
            <w:pPr>
              <w:rPr>
                <w:rStyle w:val="Emphasis"/>
                <w:rFonts w:ascii="Calibri" w:hAnsi="Calibri" w:cs="Calibri"/>
                <w:bCs/>
                <w:i w:val="0"/>
                <w:shd w:val="clear" w:color="auto" w:fill="FFFFFF"/>
              </w:rPr>
            </w:pPr>
            <w:r>
              <w:rPr>
                <w:rFonts w:cstheme="minorHAnsi"/>
              </w:rPr>
              <w:t xml:space="preserve">● Physical Activity </w:t>
            </w:r>
            <w:r w:rsidRPr="009734EF">
              <w:rPr>
                <w:rFonts w:cstheme="minorHAnsi"/>
                <w:b/>
              </w:rPr>
              <w:t>****</w:t>
            </w:r>
          </w:p>
        </w:tc>
      </w:tr>
      <w:tr w:rsidR="00052FB9" w:rsidTr="00DB0E35">
        <w:trPr>
          <w:trHeight w:val="710"/>
        </w:trPr>
        <w:tc>
          <w:tcPr>
            <w:tcW w:w="1666" w:type="pct"/>
          </w:tcPr>
          <w:p w:rsidR="00052FB9" w:rsidRDefault="00052FB9" w:rsidP="00FA1B2D">
            <w:pPr>
              <w:rPr>
                <w:rFonts w:cstheme="minorHAnsi"/>
              </w:rPr>
            </w:pPr>
            <w:r>
              <w:rPr>
                <w:rFonts w:ascii="Calibri" w:hAnsi="Calibri" w:cs="Calibri"/>
              </w:rPr>
              <w:t>●</w:t>
            </w:r>
            <w:r>
              <w:rPr>
                <w:rFonts w:ascii="Calibri" w:hAnsi="Calibri"/>
              </w:rPr>
              <w:t xml:space="preserve"> </w:t>
            </w:r>
            <w:r w:rsidRPr="00556F7D">
              <w:rPr>
                <w:rFonts w:ascii="Calibri" w:hAnsi="Calibri"/>
              </w:rPr>
              <w:t>LGBTQ and school health</w:t>
            </w:r>
          </w:p>
        </w:tc>
        <w:tc>
          <w:tcPr>
            <w:tcW w:w="1667" w:type="pct"/>
          </w:tcPr>
          <w:p w:rsidR="00052FB9" w:rsidRDefault="00052FB9" w:rsidP="00FA1B2D">
            <w:pPr>
              <w:rPr>
                <w:rFonts w:cstheme="minorHAnsi"/>
              </w:rPr>
            </w:pPr>
            <w:r>
              <w:rPr>
                <w:rFonts w:ascii="Calibri" w:hAnsi="Calibri" w:cs="Calibri"/>
              </w:rPr>
              <w:t>●</w:t>
            </w:r>
            <w:r>
              <w:rPr>
                <w:rFonts w:ascii="Calibri" w:hAnsi="Calibri"/>
              </w:rPr>
              <w:t xml:space="preserve"> LGBTQ perspectives</w:t>
            </w:r>
          </w:p>
        </w:tc>
        <w:tc>
          <w:tcPr>
            <w:tcW w:w="1667" w:type="pct"/>
          </w:tcPr>
          <w:p w:rsidR="00052FB9" w:rsidRPr="00C0346E" w:rsidRDefault="00052FB9" w:rsidP="00FA1B2D">
            <w:pPr>
              <w:rPr>
                <w:rFonts w:cstheme="minorHAnsi"/>
                <w:i/>
              </w:rPr>
            </w:pPr>
            <w:r w:rsidRPr="00C0346E">
              <w:rPr>
                <w:rStyle w:val="Emphasis"/>
                <w:rFonts w:ascii="Calibri" w:hAnsi="Calibri" w:cs="Calibri"/>
                <w:bCs/>
                <w:i w:val="0"/>
                <w:shd w:val="clear" w:color="auto" w:fill="FFFFFF"/>
              </w:rPr>
              <w:t xml:space="preserve">● Sexual orientation and gender identity </w:t>
            </w:r>
            <w:r w:rsidRPr="00C0346E">
              <w:rPr>
                <w:rStyle w:val="Emphasis"/>
                <w:rFonts w:ascii="Calibri" w:hAnsi="Calibri" w:cs="Calibri"/>
                <w:b/>
                <w:bCs/>
                <w:i w:val="0"/>
                <w:shd w:val="clear" w:color="auto" w:fill="FFFFFF"/>
              </w:rPr>
              <w:t>***</w:t>
            </w:r>
            <w:r w:rsidRPr="00C0346E">
              <w:rPr>
                <w:rStyle w:val="Emphasis"/>
                <w:rFonts w:ascii="Calibri" w:hAnsi="Calibri" w:cs="Calibri"/>
                <w:bCs/>
                <w:i w:val="0"/>
                <w:shd w:val="clear" w:color="auto" w:fill="FFFFFF"/>
              </w:rPr>
              <w:br/>
              <w:t xml:space="preserve">● Transgender children and youth </w:t>
            </w:r>
            <w:r w:rsidRPr="00C0346E">
              <w:rPr>
                <w:rStyle w:val="Emphasis"/>
                <w:rFonts w:ascii="Calibri" w:hAnsi="Calibri" w:cs="Calibri"/>
                <w:b/>
                <w:bCs/>
                <w:i w:val="0"/>
                <w:shd w:val="clear" w:color="auto" w:fill="FFFFFF"/>
              </w:rPr>
              <w:t>***</w:t>
            </w:r>
          </w:p>
        </w:tc>
      </w:tr>
      <w:tr w:rsidR="00052FB9" w:rsidTr="00DB0E35">
        <w:trPr>
          <w:trHeight w:val="710"/>
        </w:trPr>
        <w:tc>
          <w:tcPr>
            <w:tcW w:w="1666" w:type="pct"/>
          </w:tcPr>
          <w:p w:rsidR="00052FB9" w:rsidRDefault="00052FB9" w:rsidP="00FA1B2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● Gender-based violence </w:t>
            </w:r>
          </w:p>
        </w:tc>
        <w:tc>
          <w:tcPr>
            <w:tcW w:w="1667" w:type="pct"/>
          </w:tcPr>
          <w:p w:rsidR="00052FB9" w:rsidRDefault="00052FB9" w:rsidP="00FA1B2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● Gender-based violence</w:t>
            </w:r>
          </w:p>
        </w:tc>
        <w:tc>
          <w:tcPr>
            <w:tcW w:w="1667" w:type="pct"/>
          </w:tcPr>
          <w:p w:rsidR="00052FB9" w:rsidRDefault="00052FB9" w:rsidP="00FA1B2D">
            <w:pPr>
              <w:rPr>
                <w:rStyle w:val="Emphasis"/>
                <w:rFonts w:ascii="Calibri" w:hAnsi="Calibri" w:cs="Calibri"/>
                <w:bCs/>
                <w:shd w:val="clear" w:color="auto" w:fill="FFFFFF"/>
              </w:rPr>
            </w:pPr>
            <w:r>
              <w:rPr>
                <w:rFonts w:ascii="Calibri" w:hAnsi="Calibri" w:cs="Calibri"/>
              </w:rPr>
              <w:t>● Gender-based violence</w:t>
            </w:r>
          </w:p>
        </w:tc>
      </w:tr>
      <w:tr w:rsidR="00052FB9" w:rsidTr="00DB0E35">
        <w:trPr>
          <w:trHeight w:val="710"/>
        </w:trPr>
        <w:tc>
          <w:tcPr>
            <w:tcW w:w="1666" w:type="pct"/>
          </w:tcPr>
          <w:p w:rsidR="00052FB9" w:rsidRDefault="00052FB9" w:rsidP="00FA1B2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● </w:t>
            </w:r>
            <w:r w:rsidRPr="00606DE8">
              <w:rPr>
                <w:rFonts w:ascii="Calibri" w:hAnsi="Calibri" w:cs="Calibri"/>
              </w:rPr>
              <w:t>Healthy relationships/bullying</w:t>
            </w:r>
            <w:r w:rsidRPr="00606DE8">
              <w:rPr>
                <w:rFonts w:ascii="Calibri" w:hAnsi="Calibri" w:cs="Calibri"/>
              </w:rPr>
              <w:br/>
            </w:r>
            <w:r w:rsidRPr="00606DE8">
              <w:rPr>
                <w:rFonts w:ascii="Calibri" w:hAnsi="Calibri" w:cs="Calibri"/>
              </w:rPr>
              <w:br/>
            </w:r>
          </w:p>
        </w:tc>
        <w:tc>
          <w:tcPr>
            <w:tcW w:w="1667" w:type="pct"/>
          </w:tcPr>
          <w:p w:rsidR="00052FB9" w:rsidRDefault="00052FB9" w:rsidP="00FA1B2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● </w:t>
            </w:r>
            <w:r w:rsidRPr="00606DE8">
              <w:rPr>
                <w:rFonts w:ascii="Calibri" w:hAnsi="Calibri" w:cs="Calibri"/>
              </w:rPr>
              <w:t>Healthy relationships/bullying</w:t>
            </w:r>
            <w:r w:rsidRPr="00606DE8">
              <w:rPr>
                <w:rFonts w:ascii="Calibri" w:hAnsi="Calibri" w:cs="Calibri"/>
              </w:rPr>
              <w:br/>
            </w:r>
            <w:r w:rsidRPr="00606DE8">
              <w:rPr>
                <w:rFonts w:ascii="Calibri" w:hAnsi="Calibri" w:cs="Calibri"/>
              </w:rPr>
              <w:br/>
            </w:r>
          </w:p>
        </w:tc>
        <w:tc>
          <w:tcPr>
            <w:tcW w:w="1667" w:type="pct"/>
          </w:tcPr>
          <w:p w:rsidR="00052FB9" w:rsidRDefault="00052FB9" w:rsidP="00FA1B2D">
            <w:pPr>
              <w:rPr>
                <w:rFonts w:ascii="Calibri" w:hAnsi="Calibri" w:cs="Calibri"/>
              </w:rPr>
            </w:pPr>
          </w:p>
        </w:tc>
      </w:tr>
      <w:tr w:rsidR="00052FB9" w:rsidTr="00DB0E35">
        <w:trPr>
          <w:trHeight w:val="800"/>
        </w:trPr>
        <w:tc>
          <w:tcPr>
            <w:tcW w:w="1666" w:type="pct"/>
          </w:tcPr>
          <w:p w:rsidR="00052FB9" w:rsidRPr="005C31C0" w:rsidRDefault="00052FB9" w:rsidP="00FA1B2D">
            <w:pPr>
              <w:rPr>
                <w:rFonts w:ascii="Arial Narrow" w:hAnsi="Arial Narrow" w:cs="Calibri"/>
                <w:b/>
                <w:color w:val="FF0000"/>
                <w:sz w:val="36"/>
                <w:szCs w:val="36"/>
              </w:rPr>
            </w:pPr>
            <w:r>
              <w:rPr>
                <w:rFonts w:ascii="Calibri" w:hAnsi="Calibri" w:cs="Calibri"/>
              </w:rPr>
              <w:t xml:space="preserve">● </w:t>
            </w:r>
            <w:r w:rsidRPr="00606DE8">
              <w:rPr>
                <w:rFonts w:ascii="Calibri" w:hAnsi="Calibri" w:cs="Calibri"/>
              </w:rPr>
              <w:t>Concussion</w:t>
            </w:r>
            <w:r w:rsidRPr="00E479BC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education </w:t>
            </w:r>
            <w:r w:rsidRPr="009F7C14">
              <w:rPr>
                <w:rFonts w:ascii="Calibri" w:hAnsi="Calibri"/>
                <w:b/>
              </w:rPr>
              <w:t>***</w:t>
            </w:r>
            <w:r>
              <w:rPr>
                <w:rFonts w:ascii="Calibri" w:hAnsi="Calibri"/>
              </w:rPr>
              <w:br/>
            </w:r>
            <w:r>
              <w:rPr>
                <w:rFonts w:ascii="Calibri" w:hAnsi="Calibri" w:cs="Calibri"/>
              </w:rPr>
              <w:t>●</w:t>
            </w:r>
            <w:r>
              <w:rPr>
                <w:rFonts w:ascii="Calibri" w:hAnsi="Calibri"/>
              </w:rPr>
              <w:t xml:space="preserve"> Protocols in schools </w:t>
            </w:r>
            <w:r w:rsidRPr="009F7C14">
              <w:rPr>
                <w:rFonts w:ascii="Calibri" w:hAnsi="Calibri"/>
                <w:b/>
              </w:rPr>
              <w:t>***</w:t>
            </w:r>
            <w:r w:rsidRPr="009F7C14">
              <w:rPr>
                <w:rFonts w:ascii="Calibri" w:hAnsi="Calibri"/>
                <w:b/>
              </w:rPr>
              <w:br/>
            </w:r>
            <w:r>
              <w:rPr>
                <w:rFonts w:ascii="Calibri" w:hAnsi="Calibri" w:cs="Calibri"/>
              </w:rPr>
              <w:t>● I</w:t>
            </w:r>
            <w:r>
              <w:rPr>
                <w:rFonts w:ascii="Calibri" w:hAnsi="Calibri"/>
              </w:rPr>
              <w:t xml:space="preserve">mplementation in schools </w:t>
            </w:r>
            <w:r w:rsidRPr="009F7C14">
              <w:rPr>
                <w:rFonts w:ascii="Calibri" w:hAnsi="Calibri"/>
                <w:b/>
              </w:rPr>
              <w:t>***</w:t>
            </w:r>
          </w:p>
        </w:tc>
        <w:tc>
          <w:tcPr>
            <w:tcW w:w="1667" w:type="pct"/>
          </w:tcPr>
          <w:p w:rsidR="00052FB9" w:rsidRPr="00265EBF" w:rsidRDefault="00265EBF" w:rsidP="00FA1B2D">
            <w:pPr>
              <w:rPr>
                <w:rFonts w:cstheme="minorHAnsi"/>
              </w:rPr>
            </w:pPr>
            <w:r>
              <w:rPr>
                <w:rFonts w:cstheme="minorHAnsi"/>
              </w:rPr>
              <w:t>● FPT Working Group on Concussion</w:t>
            </w:r>
          </w:p>
        </w:tc>
        <w:tc>
          <w:tcPr>
            <w:tcW w:w="1667" w:type="pct"/>
          </w:tcPr>
          <w:p w:rsidR="00052FB9" w:rsidRPr="003A79AB" w:rsidRDefault="00052FB9" w:rsidP="00FA1B2D">
            <w:pPr>
              <w:rPr>
                <w:rFonts w:ascii="Arial Narrow" w:hAnsi="Arial Narrow" w:cs="Calibri"/>
                <w:b/>
                <w:i/>
                <w:color w:val="FF0000"/>
                <w:sz w:val="36"/>
                <w:szCs w:val="36"/>
              </w:rPr>
            </w:pPr>
            <w:r>
              <w:rPr>
                <w:rStyle w:val="Emphasis"/>
                <w:rFonts w:ascii="Calibri" w:hAnsi="Calibri" w:cs="Calibri"/>
                <w:bCs/>
                <w:shd w:val="clear" w:color="auto" w:fill="FFFFFF"/>
              </w:rPr>
              <w:t xml:space="preserve">● </w:t>
            </w:r>
            <w:r w:rsidRPr="00A43442">
              <w:rPr>
                <w:rStyle w:val="Emphasis"/>
                <w:rFonts w:ascii="Calibri" w:hAnsi="Calibri" w:cs="Calibri"/>
                <w:bCs/>
                <w:i w:val="0"/>
                <w:shd w:val="clear" w:color="auto" w:fill="FFFFFF"/>
              </w:rPr>
              <w:t xml:space="preserve">Concussion protocols </w:t>
            </w:r>
            <w:r w:rsidRPr="00A43442">
              <w:rPr>
                <w:rStyle w:val="Emphasis"/>
                <w:rFonts w:ascii="Calibri" w:hAnsi="Calibri" w:cs="Calibri"/>
                <w:b/>
                <w:bCs/>
                <w:i w:val="0"/>
                <w:shd w:val="clear" w:color="auto" w:fill="FFFFFF"/>
              </w:rPr>
              <w:t>****</w:t>
            </w:r>
            <w:r w:rsidRPr="00A43442">
              <w:rPr>
                <w:rStyle w:val="Emphasis"/>
                <w:rFonts w:ascii="Calibri" w:hAnsi="Calibri" w:cs="Calibri"/>
                <w:bCs/>
                <w:i w:val="0"/>
                <w:shd w:val="clear" w:color="auto" w:fill="FFFFFF"/>
              </w:rPr>
              <w:br/>
              <w:t xml:space="preserve">● Implementation approaches </w:t>
            </w:r>
            <w:r w:rsidRPr="00A43442">
              <w:rPr>
                <w:rStyle w:val="Emphasis"/>
                <w:rFonts w:ascii="Calibri" w:hAnsi="Calibri" w:cs="Calibri"/>
                <w:b/>
                <w:bCs/>
                <w:i w:val="0"/>
                <w:shd w:val="clear" w:color="auto" w:fill="FFFFFF"/>
              </w:rPr>
              <w:t>****</w:t>
            </w:r>
          </w:p>
        </w:tc>
      </w:tr>
      <w:tr w:rsidR="00052FB9" w:rsidTr="00DB0E35">
        <w:trPr>
          <w:trHeight w:val="800"/>
        </w:trPr>
        <w:tc>
          <w:tcPr>
            <w:tcW w:w="1666" w:type="pct"/>
          </w:tcPr>
          <w:p w:rsidR="00052FB9" w:rsidRPr="005C31C0" w:rsidRDefault="00052FB9" w:rsidP="00FA1B2D">
            <w:pPr>
              <w:rPr>
                <w:rFonts w:ascii="Arial Narrow" w:hAnsi="Arial Narrow" w:cs="Calibri"/>
                <w:b/>
                <w:color w:val="FF0000"/>
                <w:sz w:val="36"/>
                <w:szCs w:val="36"/>
              </w:rPr>
            </w:pPr>
            <w:r>
              <w:rPr>
                <w:rFonts w:ascii="Calibri" w:hAnsi="Calibri" w:cs="Calibri"/>
              </w:rPr>
              <w:t xml:space="preserve">● Suicide </w:t>
            </w:r>
            <w:r w:rsidRPr="00E74CB0">
              <w:rPr>
                <w:rFonts w:ascii="Calibri" w:hAnsi="Calibri" w:cs="Calibri"/>
                <w:b/>
              </w:rPr>
              <w:t>***</w:t>
            </w:r>
          </w:p>
        </w:tc>
        <w:tc>
          <w:tcPr>
            <w:tcW w:w="1667" w:type="pct"/>
          </w:tcPr>
          <w:p w:rsidR="00052FB9" w:rsidRDefault="00052FB9" w:rsidP="00FA1B2D">
            <w:pPr>
              <w:rPr>
                <w:rFonts w:ascii="Calibri" w:hAnsi="Calibri" w:cs="Calibri"/>
              </w:rPr>
            </w:pPr>
          </w:p>
        </w:tc>
        <w:tc>
          <w:tcPr>
            <w:tcW w:w="1667" w:type="pct"/>
          </w:tcPr>
          <w:p w:rsidR="00052FB9" w:rsidRDefault="00052FB9" w:rsidP="00FA1B2D">
            <w:pPr>
              <w:rPr>
                <w:rStyle w:val="Emphasis"/>
                <w:rFonts w:ascii="Calibri" w:hAnsi="Calibri" w:cs="Calibri"/>
                <w:bCs/>
                <w:i w:val="0"/>
                <w:shd w:val="clear" w:color="auto" w:fill="FFFFFF"/>
              </w:rPr>
            </w:pPr>
            <w:r>
              <w:rPr>
                <w:rFonts w:ascii="Calibri" w:hAnsi="Calibri" w:cs="Calibri"/>
              </w:rPr>
              <w:t xml:space="preserve">● Suicide </w:t>
            </w:r>
            <w:r w:rsidRPr="00E74CB0">
              <w:rPr>
                <w:rFonts w:ascii="Calibri" w:hAnsi="Calibri" w:cs="Calibri"/>
                <w:b/>
              </w:rPr>
              <w:t>***</w:t>
            </w:r>
            <w:r>
              <w:rPr>
                <w:rFonts w:ascii="Calibri" w:hAnsi="Calibri" w:cs="Calibri"/>
              </w:rPr>
              <w:br/>
              <w:t>● Evidence based suicide prevention</w:t>
            </w:r>
            <w:r>
              <w:rPr>
                <w:rFonts w:ascii="Calibri" w:hAnsi="Calibri" w:cs="Calibri"/>
              </w:rPr>
              <w:br/>
              <w:t xml:space="preserve">● Healthy living initiatives </w:t>
            </w:r>
            <w:r w:rsidRPr="00B72003">
              <w:rPr>
                <w:rFonts w:ascii="Calibri" w:hAnsi="Calibri" w:cs="Calibri"/>
                <w:b/>
              </w:rPr>
              <w:t>****</w:t>
            </w:r>
          </w:p>
        </w:tc>
      </w:tr>
      <w:tr w:rsidR="00052FB9" w:rsidTr="00DB0E35">
        <w:trPr>
          <w:trHeight w:val="800"/>
        </w:trPr>
        <w:tc>
          <w:tcPr>
            <w:tcW w:w="1666" w:type="pct"/>
          </w:tcPr>
          <w:p w:rsidR="00052FB9" w:rsidRPr="00A612FD" w:rsidRDefault="00052FB9" w:rsidP="00FA1B2D">
            <w:pPr>
              <w:rPr>
                <w:rFonts w:ascii="Arial Narrow" w:hAnsi="Arial Narrow" w:cs="Calibri"/>
                <w:b/>
                <w:color w:val="FF0000"/>
                <w:sz w:val="36"/>
                <w:szCs w:val="36"/>
              </w:rPr>
            </w:pPr>
            <w:r>
              <w:rPr>
                <w:rFonts w:ascii="Calibri" w:hAnsi="Calibri" w:cs="Calibri"/>
              </w:rPr>
              <w:t xml:space="preserve">● Sustainable/Equitable Education </w:t>
            </w:r>
            <w:r>
              <w:rPr>
                <w:rFonts w:ascii="Calibri" w:hAnsi="Calibri" w:cs="Calibri"/>
                <w:b/>
              </w:rPr>
              <w:t>*</w:t>
            </w:r>
          </w:p>
        </w:tc>
        <w:tc>
          <w:tcPr>
            <w:tcW w:w="1667" w:type="pct"/>
          </w:tcPr>
          <w:p w:rsidR="00052FB9" w:rsidRDefault="00052FB9" w:rsidP="00FA1B2D">
            <w:pPr>
              <w:rPr>
                <w:rFonts w:ascii="Calibri" w:hAnsi="Calibri" w:cs="Calibri"/>
              </w:rPr>
            </w:pPr>
          </w:p>
        </w:tc>
        <w:tc>
          <w:tcPr>
            <w:tcW w:w="1667" w:type="pct"/>
          </w:tcPr>
          <w:p w:rsidR="00052FB9" w:rsidRDefault="00052FB9" w:rsidP="00FA1B2D">
            <w:pPr>
              <w:rPr>
                <w:rFonts w:ascii="Calibri" w:hAnsi="Calibri" w:cs="Calibri"/>
              </w:rPr>
            </w:pPr>
          </w:p>
        </w:tc>
      </w:tr>
      <w:tr w:rsidR="00052FB9" w:rsidTr="00DB0E35">
        <w:trPr>
          <w:trHeight w:val="800"/>
        </w:trPr>
        <w:tc>
          <w:tcPr>
            <w:tcW w:w="1666" w:type="pct"/>
          </w:tcPr>
          <w:p w:rsidR="00052FB9" w:rsidRPr="005C31C0" w:rsidRDefault="00052FB9" w:rsidP="00FA1B2D">
            <w:pPr>
              <w:rPr>
                <w:rFonts w:ascii="Arial Narrow" w:hAnsi="Arial Narrow" w:cs="Calibri"/>
                <w:b/>
                <w:color w:val="FF0000"/>
                <w:sz w:val="36"/>
                <w:szCs w:val="36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● French language in minority language settings </w:t>
            </w:r>
            <w:r w:rsidRPr="00A612FD">
              <w:rPr>
                <w:rFonts w:ascii="Segoe UI" w:hAnsi="Segoe UI" w:cs="Segoe UI"/>
                <w:b/>
                <w:sz w:val="20"/>
                <w:szCs w:val="20"/>
              </w:rPr>
              <w:t>*</w:t>
            </w:r>
          </w:p>
        </w:tc>
        <w:tc>
          <w:tcPr>
            <w:tcW w:w="1667" w:type="pct"/>
          </w:tcPr>
          <w:p w:rsidR="00052FB9" w:rsidRDefault="00052FB9" w:rsidP="00FA1B2D">
            <w:pPr>
              <w:rPr>
                <w:rFonts w:ascii="Calibri" w:hAnsi="Calibri" w:cs="Calibri"/>
              </w:rPr>
            </w:pPr>
          </w:p>
        </w:tc>
        <w:tc>
          <w:tcPr>
            <w:tcW w:w="1667" w:type="pct"/>
          </w:tcPr>
          <w:p w:rsidR="00052FB9" w:rsidRDefault="00052FB9" w:rsidP="00FA1B2D">
            <w:pPr>
              <w:rPr>
                <w:rFonts w:ascii="Calibri" w:hAnsi="Calibri" w:cs="Calibri"/>
              </w:rPr>
            </w:pPr>
          </w:p>
        </w:tc>
      </w:tr>
      <w:tr w:rsidR="00052FB9" w:rsidTr="00DB0E35">
        <w:trPr>
          <w:trHeight w:val="800"/>
        </w:trPr>
        <w:tc>
          <w:tcPr>
            <w:tcW w:w="1666" w:type="pct"/>
          </w:tcPr>
          <w:p w:rsidR="00052FB9" w:rsidRPr="005C31C0" w:rsidRDefault="00052FB9" w:rsidP="00FA1B2D">
            <w:pPr>
              <w:rPr>
                <w:rFonts w:ascii="Arial Narrow" w:hAnsi="Arial Narrow" w:cs="Calibri"/>
                <w:b/>
                <w:color w:val="FF0000"/>
                <w:sz w:val="36"/>
                <w:szCs w:val="36"/>
              </w:rPr>
            </w:pPr>
          </w:p>
        </w:tc>
        <w:tc>
          <w:tcPr>
            <w:tcW w:w="1667" w:type="pct"/>
          </w:tcPr>
          <w:p w:rsidR="00052FB9" w:rsidRDefault="00052FB9" w:rsidP="00FA1B2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67" w:type="pct"/>
          </w:tcPr>
          <w:p w:rsidR="00052FB9" w:rsidRDefault="00052FB9" w:rsidP="00FA1B2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● Sleep health </w:t>
            </w:r>
            <w:r w:rsidRPr="00B72003">
              <w:rPr>
                <w:rFonts w:ascii="Calibri" w:hAnsi="Calibri" w:cs="Calibri"/>
                <w:b/>
              </w:rPr>
              <w:t>***</w:t>
            </w:r>
          </w:p>
        </w:tc>
      </w:tr>
      <w:tr w:rsidR="00052FB9" w:rsidTr="00DB0E35">
        <w:trPr>
          <w:trHeight w:val="800"/>
        </w:trPr>
        <w:tc>
          <w:tcPr>
            <w:tcW w:w="1666" w:type="pct"/>
          </w:tcPr>
          <w:p w:rsidR="00052FB9" w:rsidRPr="000B7D4C" w:rsidRDefault="00052FB9" w:rsidP="00FA1B2D">
            <w:pPr>
              <w:rPr>
                <w:rFonts w:ascii="Arial Narrow" w:hAnsi="Arial Narrow" w:cs="Calibri"/>
                <w:b/>
                <w:color w:val="FF0000"/>
                <w:sz w:val="36"/>
                <w:szCs w:val="36"/>
              </w:rPr>
            </w:pPr>
            <w:r w:rsidRPr="000B7D4C">
              <w:rPr>
                <w:rFonts w:ascii="Calibri" w:hAnsi="Calibri" w:cs="Calibri"/>
                <w:shd w:val="clear" w:color="auto" w:fill="FFFFFF"/>
              </w:rPr>
              <w:t xml:space="preserve">● Literacy and numeracy promotion </w:t>
            </w:r>
            <w:r w:rsidRPr="000B7D4C">
              <w:rPr>
                <w:rFonts w:ascii="Calibri" w:hAnsi="Calibri" w:cs="Calibri"/>
                <w:b/>
                <w:shd w:val="clear" w:color="auto" w:fill="FFFFFF"/>
              </w:rPr>
              <w:t>*</w:t>
            </w:r>
            <w:r w:rsidRPr="000B7D4C">
              <w:rPr>
                <w:rFonts w:ascii="Calibri" w:hAnsi="Calibri" w:cs="Calibri"/>
                <w:shd w:val="clear" w:color="auto" w:fill="FFFFFF"/>
              </w:rPr>
              <w:br/>
            </w:r>
            <w:r w:rsidRPr="000B7D4C">
              <w:rPr>
                <w:rStyle w:val="Emphasis"/>
                <w:rFonts w:ascii="Calibri" w:hAnsi="Calibri" w:cs="Calibri"/>
                <w:bCs/>
                <w:shd w:val="clear" w:color="auto" w:fill="FFFFFF"/>
              </w:rPr>
              <w:t xml:space="preserve">● </w:t>
            </w:r>
            <w:r w:rsidRPr="000B7D4C">
              <w:rPr>
                <w:rStyle w:val="Emphasis"/>
                <w:rFonts w:ascii="Calibri" w:hAnsi="Calibri" w:cs="Calibri"/>
                <w:bCs/>
                <w:i w:val="0"/>
                <w:shd w:val="clear" w:color="auto" w:fill="FFFFFF"/>
              </w:rPr>
              <w:t xml:space="preserve">Math skills/strategies in elementary education </w:t>
            </w:r>
            <w:r w:rsidRPr="000B7D4C">
              <w:rPr>
                <w:rStyle w:val="Emphasis"/>
                <w:rFonts w:ascii="Calibri" w:hAnsi="Calibri" w:cs="Calibri"/>
                <w:b/>
                <w:bCs/>
                <w:i w:val="0"/>
                <w:shd w:val="clear" w:color="auto" w:fill="FFFFFF"/>
              </w:rPr>
              <w:t>*</w:t>
            </w:r>
            <w:r w:rsidRPr="000B7D4C">
              <w:rPr>
                <w:rStyle w:val="Emphasis"/>
                <w:rFonts w:ascii="Calibri" w:hAnsi="Calibri" w:cs="Calibri"/>
                <w:bCs/>
                <w:i w:val="0"/>
                <w:shd w:val="clear" w:color="auto" w:fill="FFFFFF"/>
              </w:rPr>
              <w:br/>
            </w:r>
            <w:r w:rsidRPr="000B7D4C">
              <w:rPr>
                <w:rStyle w:val="Emphasis"/>
                <w:rFonts w:ascii="Calibri" w:hAnsi="Calibri" w:cs="Calibri"/>
                <w:bCs/>
                <w:i w:val="0"/>
                <w:shd w:val="clear" w:color="auto" w:fill="FFFFFF"/>
              </w:rPr>
              <w:lastRenderedPageBreak/>
              <w:t xml:space="preserve">● Math skills/strategies in secondary education </w:t>
            </w:r>
            <w:r w:rsidRPr="000B7D4C">
              <w:rPr>
                <w:rStyle w:val="Emphasis"/>
                <w:rFonts w:ascii="Calibri" w:hAnsi="Calibri" w:cs="Calibri"/>
                <w:b/>
                <w:bCs/>
                <w:i w:val="0"/>
                <w:shd w:val="clear" w:color="auto" w:fill="FFFFFF"/>
              </w:rPr>
              <w:t>*</w:t>
            </w:r>
            <w:r w:rsidR="00C87D78">
              <w:rPr>
                <w:rStyle w:val="Emphasis"/>
                <w:rFonts w:ascii="Calibri" w:hAnsi="Calibri" w:cs="Calibri"/>
                <w:b/>
                <w:bCs/>
                <w:i w:val="0"/>
                <w:shd w:val="clear" w:color="auto" w:fill="FFFFFF"/>
              </w:rPr>
              <w:br/>
            </w:r>
            <w:r w:rsidRPr="000B7D4C">
              <w:rPr>
                <w:rFonts w:ascii="Calibri" w:hAnsi="Calibri" w:cs="Calibri"/>
                <w:i/>
                <w:shd w:val="clear" w:color="auto" w:fill="FFFFFF"/>
              </w:rPr>
              <w:br/>
            </w:r>
            <w:r w:rsidRPr="000B7D4C">
              <w:rPr>
                <w:rStyle w:val="Emphasis"/>
                <w:rFonts w:ascii="Calibri" w:hAnsi="Calibri" w:cs="Calibri"/>
                <w:bCs/>
                <w:i w:val="0"/>
                <w:shd w:val="clear" w:color="auto" w:fill="FFFFFF"/>
              </w:rPr>
              <w:t>● Wellness as a foundation for</w:t>
            </w:r>
            <w:r w:rsidRPr="000B7D4C">
              <w:rPr>
                <w:rStyle w:val="Emphasis"/>
                <w:rFonts w:ascii="Calibri" w:hAnsi="Calibri" w:cs="Calibri"/>
                <w:bCs/>
                <w:shd w:val="clear" w:color="auto" w:fill="FFFFFF"/>
              </w:rPr>
              <w:t xml:space="preserve"> </w:t>
            </w:r>
            <w:r w:rsidRPr="000B7D4C">
              <w:rPr>
                <w:rStyle w:val="Emphasis"/>
                <w:rFonts w:ascii="Calibri" w:hAnsi="Calibri" w:cs="Calibri"/>
                <w:bCs/>
                <w:i w:val="0"/>
                <w:shd w:val="clear" w:color="auto" w:fill="FFFFFF"/>
              </w:rPr>
              <w:t xml:space="preserve">improving    literacy/numeracy outcomes </w:t>
            </w:r>
            <w:r w:rsidRPr="000B7D4C">
              <w:rPr>
                <w:rStyle w:val="Emphasis"/>
                <w:rFonts w:ascii="Calibri" w:hAnsi="Calibri" w:cs="Calibri"/>
                <w:b/>
                <w:bCs/>
                <w:i w:val="0"/>
                <w:shd w:val="clear" w:color="auto" w:fill="FFFFFF"/>
              </w:rPr>
              <w:t>*</w:t>
            </w:r>
          </w:p>
        </w:tc>
        <w:tc>
          <w:tcPr>
            <w:tcW w:w="1667" w:type="pct"/>
          </w:tcPr>
          <w:p w:rsidR="00052FB9" w:rsidRDefault="00052FB9" w:rsidP="00FA1B2D">
            <w:pPr>
              <w:rPr>
                <w:rFonts w:ascii="Segoe UI" w:hAnsi="Segoe UI" w:cs="Segoe UI"/>
                <w:sz w:val="20"/>
                <w:szCs w:val="20"/>
              </w:rPr>
            </w:pPr>
            <w:r w:rsidRPr="004368AE">
              <w:rPr>
                <w:rFonts w:ascii="Calibri" w:hAnsi="Calibri" w:cs="Calibri"/>
                <w:i/>
                <w:shd w:val="clear" w:color="auto" w:fill="FFFFFF"/>
              </w:rPr>
              <w:lastRenderedPageBreak/>
              <w:br/>
            </w:r>
          </w:p>
        </w:tc>
        <w:tc>
          <w:tcPr>
            <w:tcW w:w="1667" w:type="pct"/>
          </w:tcPr>
          <w:p w:rsidR="00052FB9" w:rsidRDefault="00052FB9" w:rsidP="00FA1B2D">
            <w:pPr>
              <w:rPr>
                <w:rFonts w:ascii="Calibri" w:hAnsi="Calibri" w:cs="Calibri"/>
              </w:rPr>
            </w:pPr>
          </w:p>
        </w:tc>
      </w:tr>
      <w:tr w:rsidR="00052FB9" w:rsidTr="00DB0E35">
        <w:trPr>
          <w:trHeight w:val="512"/>
        </w:trPr>
        <w:tc>
          <w:tcPr>
            <w:tcW w:w="1666" w:type="pct"/>
          </w:tcPr>
          <w:p w:rsidR="00052FB9" w:rsidRPr="000B7D4C" w:rsidRDefault="00052FB9" w:rsidP="00FA1B2D">
            <w:pPr>
              <w:rPr>
                <w:rFonts w:ascii="Arial Narrow" w:hAnsi="Arial Narrow" w:cs="Calibri"/>
                <w:b/>
                <w:i/>
                <w:color w:val="FF0000"/>
                <w:sz w:val="36"/>
                <w:szCs w:val="36"/>
              </w:rPr>
            </w:pPr>
            <w:r w:rsidRPr="000B7D4C">
              <w:rPr>
                <w:rStyle w:val="Emphasis"/>
                <w:rFonts w:ascii="Calibri" w:hAnsi="Calibri" w:cs="Calibri"/>
                <w:bCs/>
                <w:i w:val="0"/>
                <w:shd w:val="clear" w:color="auto" w:fill="FFFFFF"/>
              </w:rPr>
              <w:t xml:space="preserve">● Technology in elementary-secondary education </w:t>
            </w:r>
            <w:r w:rsidRPr="000B7D4C">
              <w:rPr>
                <w:rStyle w:val="Emphasis"/>
                <w:rFonts w:ascii="Calibri" w:hAnsi="Calibri" w:cs="Calibri"/>
                <w:b/>
                <w:bCs/>
                <w:i w:val="0"/>
                <w:shd w:val="clear" w:color="auto" w:fill="FFFFFF"/>
              </w:rPr>
              <w:t>*</w:t>
            </w:r>
            <w:r w:rsidRPr="000B7D4C">
              <w:rPr>
                <w:rStyle w:val="Emphasis"/>
                <w:rFonts w:ascii="Calibri" w:hAnsi="Calibri" w:cs="Calibri"/>
                <w:bCs/>
                <w:i w:val="0"/>
                <w:shd w:val="clear" w:color="auto" w:fill="FFFFFF"/>
              </w:rPr>
              <w:br/>
              <w:t xml:space="preserve">● Social media and other technologies </w:t>
            </w:r>
            <w:r w:rsidRPr="000B7D4C">
              <w:rPr>
                <w:rStyle w:val="Emphasis"/>
                <w:rFonts w:ascii="Calibri" w:hAnsi="Calibri" w:cs="Calibri"/>
                <w:b/>
                <w:bCs/>
                <w:i w:val="0"/>
                <w:shd w:val="clear" w:color="auto" w:fill="FFFFFF"/>
              </w:rPr>
              <w:t>*</w:t>
            </w:r>
          </w:p>
        </w:tc>
        <w:tc>
          <w:tcPr>
            <w:tcW w:w="1667" w:type="pct"/>
          </w:tcPr>
          <w:p w:rsidR="00052FB9" w:rsidRPr="004368AE" w:rsidRDefault="00052FB9" w:rsidP="00FA1B2D">
            <w:pPr>
              <w:rPr>
                <w:rFonts w:ascii="Calibri" w:hAnsi="Calibri" w:cs="Calibri"/>
                <w:i/>
                <w:shd w:val="clear" w:color="auto" w:fill="FFFFFF"/>
              </w:rPr>
            </w:pPr>
            <w:r w:rsidRPr="004368AE">
              <w:rPr>
                <w:rStyle w:val="Emphasis"/>
                <w:rFonts w:ascii="Calibri" w:hAnsi="Calibri" w:cs="Calibri"/>
                <w:bCs/>
                <w:shd w:val="clear" w:color="auto" w:fill="FFFFFF"/>
              </w:rPr>
              <w:br/>
            </w:r>
          </w:p>
        </w:tc>
        <w:tc>
          <w:tcPr>
            <w:tcW w:w="1667" w:type="pct"/>
          </w:tcPr>
          <w:p w:rsidR="00052FB9" w:rsidRDefault="00052FB9" w:rsidP="00FA1B2D">
            <w:pPr>
              <w:rPr>
                <w:rFonts w:ascii="Calibri" w:hAnsi="Calibri" w:cs="Calibri"/>
              </w:rPr>
            </w:pPr>
          </w:p>
        </w:tc>
      </w:tr>
    </w:tbl>
    <w:p w:rsidR="00052FB9" w:rsidRDefault="00052FB9"/>
    <w:p w:rsidR="000F4C90" w:rsidRDefault="008C49FC" w:rsidP="000F4C90">
      <w:r w:rsidRPr="00C365FA">
        <w:rPr>
          <w:b/>
          <w:u w:val="single"/>
        </w:rPr>
        <w:t>References</w:t>
      </w:r>
      <w:r w:rsidRPr="00C365FA">
        <w:rPr>
          <w:b/>
        </w:rPr>
        <w:t>:</w:t>
      </w:r>
      <w:r w:rsidR="000B7D4C" w:rsidRPr="00C365FA">
        <w:rPr>
          <w:b/>
        </w:rPr>
        <w:br/>
      </w:r>
      <w:r w:rsidR="000B7D4C" w:rsidRPr="00C365FA">
        <w:br/>
      </w:r>
      <w:r>
        <w:t xml:space="preserve"> </w:t>
      </w:r>
      <w:hyperlink r:id="rId6" w:history="1">
        <w:r w:rsidR="000B7D4C" w:rsidRPr="008578E1">
          <w:rPr>
            <w:rStyle w:val="Hyperlink"/>
          </w:rPr>
          <w:t>http://www.jcsh-cces.ca/</w:t>
        </w:r>
      </w:hyperlink>
      <w:r w:rsidR="000B7D4C">
        <w:t xml:space="preserve"> </w:t>
      </w:r>
      <w:r w:rsidR="000241D0">
        <w:br/>
      </w:r>
      <w:r w:rsidR="000241D0">
        <w:br/>
      </w:r>
      <w:hyperlink r:id="rId7" w:history="1">
        <w:r w:rsidR="000241D0" w:rsidRPr="008578E1">
          <w:rPr>
            <w:rStyle w:val="Hyperlink"/>
          </w:rPr>
          <w:t>https://www.cmec.ca/en/</w:t>
        </w:r>
      </w:hyperlink>
      <w:r w:rsidR="000241D0">
        <w:t xml:space="preserve"> </w:t>
      </w:r>
      <w:r w:rsidR="000F4C90">
        <w:br/>
      </w:r>
      <w:r w:rsidR="000F4C90">
        <w:br/>
      </w:r>
      <w:hyperlink r:id="rId8" w:history="1">
        <w:r w:rsidR="000F4C90" w:rsidRPr="00A70C08">
          <w:rPr>
            <w:rStyle w:val="Hyperlink"/>
          </w:rPr>
          <w:t>https://www.cmec.ca/53/Indigenous_Education.html</w:t>
        </w:r>
      </w:hyperlink>
      <w:r w:rsidR="000F4C90">
        <w:rPr>
          <w:rStyle w:val="Hyperlink"/>
        </w:rPr>
        <w:br/>
      </w:r>
      <w:r w:rsidR="000F4C90">
        <w:rPr>
          <w:rStyle w:val="Hyperlink"/>
        </w:rPr>
        <w:br/>
      </w:r>
      <w:hyperlink r:id="rId9" w:history="1">
        <w:r w:rsidR="000F4C90" w:rsidRPr="000F38D8">
          <w:rPr>
            <w:rStyle w:val="Hyperlink"/>
          </w:rPr>
          <w:t>https://cmec.ca/docs/108CMEC%20B.2%20CMEC%20Indigenous%20Education%20Plan%202019-22%20APP1%20EN%20POSTED%202019.07.15.pdf</w:t>
        </w:r>
      </w:hyperlink>
      <w:r w:rsidR="00DB2C9E">
        <w:rPr>
          <w:rStyle w:val="Hyperlink"/>
        </w:rPr>
        <w:br/>
      </w:r>
      <w:r w:rsidR="00DB2C9E">
        <w:rPr>
          <w:rStyle w:val="Hyperlink"/>
        </w:rPr>
        <w:br/>
      </w:r>
      <w:hyperlink r:id="rId10" w:history="1">
        <w:r w:rsidR="000E3FF4" w:rsidRPr="008578E1">
          <w:rPr>
            <w:rStyle w:val="Hyperlink"/>
          </w:rPr>
          <w:t>http://www.phn-rsp.ca/network-eng.php</w:t>
        </w:r>
      </w:hyperlink>
      <w:r w:rsidR="000E3FF4">
        <w:t xml:space="preserve">    </w:t>
      </w:r>
      <w:r w:rsidR="00DB2C9E">
        <w:t xml:space="preserve"> </w:t>
      </w:r>
      <w:r w:rsidR="00F4455B">
        <w:br/>
      </w:r>
      <w:r w:rsidR="00F4455B">
        <w:br/>
      </w:r>
      <w:hyperlink r:id="rId11" w:history="1">
        <w:r w:rsidR="00F4455B" w:rsidRPr="008578E1">
          <w:rPr>
            <w:rStyle w:val="Hyperlink"/>
          </w:rPr>
          <w:t>https://parachute.ca/en/</w:t>
        </w:r>
      </w:hyperlink>
      <w:r w:rsidR="00F4455B">
        <w:t xml:space="preserve"> </w:t>
      </w:r>
      <w:r w:rsidR="000B7D4C">
        <w:br/>
      </w:r>
      <w:r w:rsidR="000B7D4C">
        <w:br/>
      </w:r>
    </w:p>
    <w:p w:rsidR="000F4C90" w:rsidRDefault="000F4C90" w:rsidP="000F4C90">
      <w:pPr>
        <w:rPr>
          <w:rStyle w:val="Hyperlink"/>
        </w:rPr>
      </w:pPr>
    </w:p>
    <w:p w:rsidR="008C49FC" w:rsidRDefault="008C49FC"/>
    <w:p w:rsidR="008C49FC" w:rsidRDefault="008C49FC"/>
    <w:sectPr w:rsidR="008C49F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47F0C"/>
    <w:multiLevelType w:val="hybridMultilevel"/>
    <w:tmpl w:val="ADF87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FB9"/>
    <w:rsid w:val="000241D0"/>
    <w:rsid w:val="00052FB9"/>
    <w:rsid w:val="000B7D4C"/>
    <w:rsid w:val="000E3FF4"/>
    <w:rsid w:val="000F4C90"/>
    <w:rsid w:val="00167068"/>
    <w:rsid w:val="001A775A"/>
    <w:rsid w:val="00253FCF"/>
    <w:rsid w:val="00265EBF"/>
    <w:rsid w:val="005D55C4"/>
    <w:rsid w:val="008060A0"/>
    <w:rsid w:val="00873554"/>
    <w:rsid w:val="008C49FC"/>
    <w:rsid w:val="009648BC"/>
    <w:rsid w:val="009F4D87"/>
    <w:rsid w:val="00A23F4F"/>
    <w:rsid w:val="00A43442"/>
    <w:rsid w:val="00AE099D"/>
    <w:rsid w:val="00B1708D"/>
    <w:rsid w:val="00C0346E"/>
    <w:rsid w:val="00C32157"/>
    <w:rsid w:val="00C365FA"/>
    <w:rsid w:val="00C84764"/>
    <w:rsid w:val="00C87D78"/>
    <w:rsid w:val="00CA401D"/>
    <w:rsid w:val="00D0175A"/>
    <w:rsid w:val="00DA7C4E"/>
    <w:rsid w:val="00DB0E35"/>
    <w:rsid w:val="00DB2C9E"/>
    <w:rsid w:val="00DD04D1"/>
    <w:rsid w:val="00F43D99"/>
    <w:rsid w:val="00F4455B"/>
    <w:rsid w:val="00FC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9F8449-F91D-467C-AB15-9AE44481F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FB9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C49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49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2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52FB9"/>
    <w:rPr>
      <w:color w:val="0000FF"/>
      <w:u w:val="single"/>
    </w:rPr>
  </w:style>
  <w:style w:type="character" w:styleId="Emphasis">
    <w:name w:val="Emphasis"/>
    <w:uiPriority w:val="20"/>
    <w:qFormat/>
    <w:rsid w:val="00052FB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52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FB9"/>
  </w:style>
  <w:style w:type="character" w:customStyle="1" w:styleId="Heading1Char">
    <w:name w:val="Heading 1 Char"/>
    <w:basedOn w:val="DefaultParagraphFont"/>
    <w:link w:val="Heading1"/>
    <w:uiPriority w:val="9"/>
    <w:rsid w:val="008C49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C49F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8C49F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53F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ec.ca/53/Indigenous_Education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mec.ca/en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csh-cces.ca/" TargetMode="External"/><Relationship Id="rId11" Type="http://schemas.openxmlformats.org/officeDocument/2006/relationships/hyperlink" Target="https://parachute.ca/en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phn-rsp.ca/network-eng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mec.ca/docs/108CMEC%20B.2%20CMEC%20Indigenous%20Education%20Plan%202019-22%20APP1%20EN%20POSTED%202019.07.1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Prince Edward Island</Company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Hornby</dc:creator>
  <cp:keywords/>
  <dc:description/>
  <cp:lastModifiedBy>Susan Hornby</cp:lastModifiedBy>
  <cp:revision>2</cp:revision>
  <dcterms:created xsi:type="dcterms:W3CDTF">2020-10-06T17:27:00Z</dcterms:created>
  <dcterms:modified xsi:type="dcterms:W3CDTF">2020-10-06T17:27:00Z</dcterms:modified>
</cp:coreProperties>
</file>